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ajorEastAsia" w:hAnsiTheme="majorEastAsia" w:eastAsiaTheme="majorEastAsia"/>
          <w:b/>
          <w:bCs/>
          <w:color w:val="000000"/>
          <w:kern w:val="0"/>
          <w:sz w:val="44"/>
          <w:szCs w:val="44"/>
        </w:rPr>
      </w:pPr>
    </w:p>
    <w:p>
      <w:pPr>
        <w:jc w:val="center"/>
        <w:rPr>
          <w:rFonts w:cs="宋体" w:asciiTheme="majorEastAsia" w:hAnsiTheme="majorEastAsia" w:eastAsiaTheme="majorEastAsia"/>
          <w:b/>
          <w:bCs/>
          <w:color w:val="000000"/>
          <w:kern w:val="0"/>
          <w:sz w:val="44"/>
          <w:szCs w:val="44"/>
        </w:rPr>
      </w:pPr>
    </w:p>
    <w:p>
      <w:pPr>
        <w:jc w:val="center"/>
        <w:rPr>
          <w:rFonts w:cs="宋体" w:asciiTheme="majorEastAsia" w:hAnsiTheme="majorEastAsia" w:eastAsiaTheme="majorEastAsia"/>
          <w:b/>
          <w:bCs/>
          <w:color w:val="000000"/>
          <w:kern w:val="0"/>
          <w:sz w:val="44"/>
          <w:szCs w:val="44"/>
        </w:rPr>
      </w:pPr>
    </w:p>
    <w:p>
      <w:pPr>
        <w:jc w:val="center"/>
        <w:rPr>
          <w:rFonts w:cs="宋体" w:asciiTheme="majorEastAsia" w:hAnsiTheme="majorEastAsia" w:eastAsiaTheme="majorEastAsia"/>
          <w:b/>
          <w:bCs/>
          <w:color w:val="000000"/>
          <w:kern w:val="0"/>
          <w:sz w:val="44"/>
          <w:szCs w:val="44"/>
        </w:rPr>
      </w:pPr>
    </w:p>
    <w:p>
      <w:pPr>
        <w:jc w:val="center"/>
        <w:rPr>
          <w:rFonts w:cs="宋体" w:asciiTheme="majorEastAsia" w:hAnsiTheme="majorEastAsia" w:eastAsiaTheme="majorEastAsia"/>
          <w:b/>
          <w:bCs/>
          <w:color w:val="000000"/>
          <w:kern w:val="0"/>
          <w:sz w:val="44"/>
          <w:szCs w:val="44"/>
        </w:rPr>
      </w:pPr>
    </w:p>
    <w:p>
      <w:pPr>
        <w:spacing w:before="100" w:beforeLines="0" w:beforeAutospacing="1"/>
        <w:jc w:val="center"/>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内助学中心〔</w:t>
      </w:r>
      <w:r>
        <w:rPr>
          <w:rFonts w:hint="eastAsia" w:ascii="仿宋_GB2312" w:hAnsi="仿宋_GB2312" w:eastAsia="仿宋_GB2312" w:cs="仿宋_GB2312"/>
          <w:b w:val="0"/>
          <w:bCs/>
          <w:color w:val="000000"/>
          <w:sz w:val="32"/>
          <w:szCs w:val="32"/>
          <w:lang w:val="en-US" w:eastAsia="zh-CN"/>
        </w:rPr>
        <w:t>2016</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32号</w:t>
      </w:r>
    </w:p>
    <w:p>
      <w:pPr>
        <w:jc w:val="center"/>
        <w:rPr>
          <w:rFonts w:cs="宋体" w:asciiTheme="majorEastAsia" w:hAnsiTheme="majorEastAsia" w:eastAsiaTheme="majorEastAsia"/>
          <w:b/>
          <w:bCs/>
          <w:color w:val="000000"/>
          <w:kern w:val="0"/>
          <w:sz w:val="44"/>
          <w:szCs w:val="44"/>
        </w:rPr>
      </w:pPr>
    </w:p>
    <w:p>
      <w:pPr>
        <w:jc w:val="center"/>
        <w:rPr>
          <w:rFonts w:cs="宋体" w:asciiTheme="majorEastAsia" w:hAnsiTheme="majorEastAsia" w:eastAsiaTheme="majorEastAsia"/>
          <w:b/>
          <w:bCs/>
          <w:color w:val="000000"/>
          <w:kern w:val="0"/>
          <w:sz w:val="44"/>
          <w:szCs w:val="44"/>
        </w:rPr>
      </w:pPr>
      <w:r>
        <w:rPr>
          <w:rFonts w:cs="宋体" w:asciiTheme="majorEastAsia" w:hAnsiTheme="majorEastAsia" w:eastAsiaTheme="majorEastAsia"/>
          <w:b/>
          <w:bCs/>
          <w:color w:val="000000"/>
          <w:kern w:val="0"/>
          <w:sz w:val="44"/>
          <w:szCs w:val="44"/>
        </w:rPr>
        <w:t>关于</w:t>
      </w:r>
      <w:r>
        <w:rPr>
          <w:rFonts w:hint="eastAsia" w:cs="宋体" w:asciiTheme="majorEastAsia" w:hAnsiTheme="majorEastAsia" w:eastAsiaTheme="majorEastAsia"/>
          <w:b/>
          <w:bCs/>
          <w:color w:val="000000"/>
          <w:kern w:val="0"/>
          <w:sz w:val="44"/>
          <w:szCs w:val="44"/>
        </w:rPr>
        <w:t>做好</w:t>
      </w:r>
      <w:r>
        <w:rPr>
          <w:rFonts w:cs="宋体" w:asciiTheme="majorEastAsia" w:hAnsiTheme="majorEastAsia" w:eastAsiaTheme="majorEastAsia"/>
          <w:b/>
          <w:bCs/>
          <w:color w:val="000000"/>
          <w:kern w:val="0"/>
          <w:sz w:val="44"/>
          <w:szCs w:val="44"/>
        </w:rPr>
        <w:t>201</w:t>
      </w:r>
      <w:r>
        <w:rPr>
          <w:rFonts w:hint="eastAsia" w:cs="宋体" w:asciiTheme="majorEastAsia" w:hAnsiTheme="majorEastAsia" w:eastAsiaTheme="majorEastAsia"/>
          <w:b/>
          <w:bCs/>
          <w:color w:val="000000"/>
          <w:kern w:val="0"/>
          <w:sz w:val="44"/>
          <w:szCs w:val="44"/>
        </w:rPr>
        <w:t>6-2017学年度</w:t>
      </w:r>
      <w:r>
        <w:rPr>
          <w:rFonts w:cs="宋体" w:asciiTheme="majorEastAsia" w:hAnsiTheme="majorEastAsia" w:eastAsiaTheme="majorEastAsia"/>
          <w:b/>
          <w:bCs/>
          <w:color w:val="000000"/>
          <w:kern w:val="0"/>
          <w:sz w:val="44"/>
          <w:szCs w:val="44"/>
        </w:rPr>
        <w:t>普通高</w:t>
      </w:r>
      <w:r>
        <w:rPr>
          <w:rFonts w:hint="eastAsia" w:cs="宋体" w:asciiTheme="majorEastAsia" w:hAnsiTheme="majorEastAsia" w:eastAsiaTheme="majorEastAsia"/>
          <w:b/>
          <w:bCs/>
          <w:color w:val="000000"/>
          <w:kern w:val="0"/>
          <w:sz w:val="44"/>
          <w:szCs w:val="44"/>
        </w:rPr>
        <w:t>等学</w:t>
      </w:r>
      <w:r>
        <w:rPr>
          <w:rFonts w:cs="宋体" w:asciiTheme="majorEastAsia" w:hAnsiTheme="majorEastAsia" w:eastAsiaTheme="majorEastAsia"/>
          <w:b/>
          <w:bCs/>
          <w:color w:val="000000"/>
          <w:kern w:val="0"/>
          <w:sz w:val="44"/>
          <w:szCs w:val="44"/>
        </w:rPr>
        <w:t>校</w:t>
      </w:r>
      <w:r>
        <w:rPr>
          <w:rFonts w:hint="eastAsia" w:cs="宋体" w:asciiTheme="majorEastAsia" w:hAnsiTheme="majorEastAsia" w:eastAsiaTheme="majorEastAsia"/>
          <w:b/>
          <w:bCs/>
          <w:color w:val="000000"/>
          <w:kern w:val="0"/>
          <w:sz w:val="44"/>
          <w:szCs w:val="44"/>
        </w:rPr>
        <w:t xml:space="preserve"> </w:t>
      </w:r>
      <w:r>
        <w:rPr>
          <w:rFonts w:cs="宋体" w:asciiTheme="majorEastAsia" w:hAnsiTheme="majorEastAsia" w:eastAsiaTheme="majorEastAsia"/>
          <w:b/>
          <w:bCs/>
          <w:color w:val="000000"/>
          <w:kern w:val="0"/>
          <w:sz w:val="44"/>
          <w:szCs w:val="44"/>
        </w:rPr>
        <w:t>退役士兵</w:t>
      </w:r>
      <w:r>
        <w:rPr>
          <w:rFonts w:hint="eastAsia" w:cs="宋体" w:asciiTheme="majorEastAsia" w:hAnsiTheme="majorEastAsia" w:eastAsiaTheme="majorEastAsia"/>
          <w:b/>
          <w:bCs/>
          <w:color w:val="000000"/>
          <w:kern w:val="0"/>
          <w:sz w:val="44"/>
          <w:szCs w:val="44"/>
        </w:rPr>
        <w:t>全日制教育</w:t>
      </w:r>
      <w:r>
        <w:rPr>
          <w:rFonts w:cs="宋体" w:asciiTheme="majorEastAsia" w:hAnsiTheme="majorEastAsia" w:eastAsiaTheme="majorEastAsia"/>
          <w:b/>
          <w:bCs/>
          <w:color w:val="000000"/>
          <w:kern w:val="0"/>
          <w:sz w:val="44"/>
          <w:szCs w:val="44"/>
        </w:rPr>
        <w:t>学费资助申请审核</w:t>
      </w:r>
    </w:p>
    <w:p>
      <w:pPr>
        <w:jc w:val="center"/>
        <w:rPr>
          <w:rFonts w:cs="宋体" w:asciiTheme="majorEastAsia" w:hAnsiTheme="majorEastAsia" w:eastAsiaTheme="majorEastAsia"/>
          <w:b/>
          <w:bCs/>
          <w:color w:val="000000"/>
          <w:kern w:val="0"/>
          <w:sz w:val="44"/>
          <w:szCs w:val="44"/>
        </w:rPr>
      </w:pPr>
      <w:r>
        <w:rPr>
          <w:rFonts w:cs="宋体" w:asciiTheme="majorEastAsia" w:hAnsiTheme="majorEastAsia" w:eastAsiaTheme="majorEastAsia"/>
          <w:b/>
          <w:bCs/>
          <w:color w:val="000000"/>
          <w:kern w:val="0"/>
          <w:sz w:val="44"/>
          <w:szCs w:val="44"/>
        </w:rPr>
        <w:t>及材料报送工作的通知</w:t>
      </w:r>
    </w:p>
    <w:p>
      <w:pPr>
        <w:jc w:val="center"/>
        <w:rPr>
          <w:rFonts w:cs="宋体" w:asciiTheme="majorEastAsia" w:hAnsiTheme="majorEastAsia" w:eastAsiaTheme="majorEastAsia"/>
          <w:b/>
          <w:bCs/>
          <w:color w:val="000000"/>
          <w:kern w:val="0"/>
          <w:sz w:val="44"/>
          <w:szCs w:val="44"/>
        </w:rPr>
      </w:pPr>
    </w:p>
    <w:p>
      <w:pPr>
        <w:widowControl/>
        <w:adjustRightInd w:val="0"/>
        <w:snapToGrid w:val="0"/>
        <w:spacing w:beforeLines="50" w:line="360" w:lineRule="auto"/>
        <w:rPr>
          <w:rFonts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各普通高校</w:t>
      </w:r>
      <w:r>
        <w:rPr>
          <w:rFonts w:hint="eastAsia" w:ascii="仿宋" w:hAnsi="仿宋" w:eastAsia="仿宋" w:cs="宋体"/>
          <w:color w:val="333333"/>
          <w:kern w:val="0"/>
          <w:sz w:val="32"/>
          <w:szCs w:val="32"/>
        </w:rPr>
        <w:t>：</w:t>
      </w:r>
    </w:p>
    <w:p>
      <w:pPr>
        <w:widowControl/>
        <w:adjustRightInd w:val="0"/>
        <w:snapToGrid w:val="0"/>
        <w:spacing w:beforeLines="50" w:line="360" w:lineRule="auto"/>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为贯彻落实《财政部 教育部 民政部 总参谋部 总政治部关于实施退役士兵教育资助政策的意见》（财教[2011]538号）和《关于将全日制普通高等职业学校单独考试招生退役士兵学生纳入学费资助对象的通知》（教助中心[2013]100号）有关精神，现就做好</w:t>
      </w:r>
      <w:r>
        <w:rPr>
          <w:rFonts w:hint="eastAsia" w:ascii="仿宋" w:hAnsi="仿宋" w:eastAsia="仿宋" w:cs="宋体"/>
          <w:color w:val="333333"/>
          <w:kern w:val="0"/>
          <w:sz w:val="32"/>
          <w:szCs w:val="32"/>
          <w:lang w:eastAsia="zh-CN"/>
        </w:rPr>
        <w:t>我区</w:t>
      </w:r>
      <w:r>
        <w:rPr>
          <w:rFonts w:hint="eastAsia" w:ascii="仿宋" w:hAnsi="仿宋" w:eastAsia="仿宋" w:cs="宋体"/>
          <w:color w:val="333333"/>
          <w:kern w:val="0"/>
          <w:sz w:val="32"/>
          <w:szCs w:val="32"/>
        </w:rPr>
        <w:t>2016-2017学年度退役士兵全日制教育学费资助工作有关要求通知如下：</w:t>
      </w:r>
    </w:p>
    <w:p>
      <w:pPr>
        <w:widowControl/>
        <w:adjustRightInd w:val="0"/>
        <w:snapToGrid w:val="0"/>
        <w:spacing w:beforeLines="50" w:line="360" w:lineRule="auto"/>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一、加强宣传和申请组织工作</w:t>
      </w:r>
    </w:p>
    <w:p>
      <w:pPr>
        <w:widowControl/>
        <w:adjustRightInd w:val="0"/>
        <w:snapToGrid w:val="0"/>
        <w:spacing w:beforeLines="50" w:line="360" w:lineRule="auto"/>
        <w:ind w:firstLine="640" w:firstLineChars="200"/>
        <w:rPr>
          <w:rFonts w:hint="eastAsia" w:ascii="仿宋" w:hAnsi="仿宋" w:eastAsia="仿宋" w:cs="宋体"/>
          <w:color w:val="333333"/>
          <w:kern w:val="0"/>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宋体"/>
          <w:color w:val="333333"/>
          <w:kern w:val="0"/>
          <w:sz w:val="32"/>
          <w:szCs w:val="32"/>
        </w:rPr>
        <w:t>1.</w:t>
      </w:r>
      <w:r>
        <w:rPr>
          <w:rFonts w:hint="eastAsia" w:ascii="楷体" w:hAnsi="楷体" w:eastAsia="楷体" w:cs="宋体"/>
          <w:color w:val="333333"/>
          <w:kern w:val="0"/>
          <w:sz w:val="32"/>
          <w:szCs w:val="32"/>
        </w:rPr>
        <w:t>积极宣传政策。</w:t>
      </w:r>
      <w:r>
        <w:rPr>
          <w:rFonts w:hint="eastAsia" w:ascii="仿宋" w:hAnsi="仿宋" w:eastAsia="仿宋" w:cs="宋体"/>
          <w:color w:val="333333"/>
          <w:kern w:val="0"/>
          <w:sz w:val="32"/>
          <w:szCs w:val="32"/>
        </w:rPr>
        <w:t>各</w:t>
      </w:r>
      <w:r>
        <w:rPr>
          <w:rFonts w:hint="eastAsia" w:ascii="仿宋" w:hAnsi="仿宋" w:eastAsia="仿宋" w:cs="宋体"/>
          <w:color w:val="333333"/>
          <w:kern w:val="0"/>
          <w:sz w:val="32"/>
          <w:szCs w:val="32"/>
          <w:lang w:eastAsia="zh-CN"/>
        </w:rPr>
        <w:t>高校</w:t>
      </w:r>
      <w:r>
        <w:rPr>
          <w:rFonts w:hint="eastAsia" w:ascii="仿宋" w:hAnsi="仿宋" w:eastAsia="仿宋" w:cs="宋体"/>
          <w:color w:val="333333"/>
          <w:kern w:val="0"/>
          <w:sz w:val="32"/>
          <w:szCs w:val="32"/>
        </w:rPr>
        <w:t>要积极做好退役士兵全日制教育学费资助宣传工作，使退役士兵学生尤其是退役士兵新生</w:t>
      </w:r>
    </w:p>
    <w:p>
      <w:pPr>
        <w:widowControl/>
        <w:adjustRightInd w:val="0"/>
        <w:snapToGrid w:val="0"/>
        <w:spacing w:beforeLines="50" w:line="360" w:lineRule="auto"/>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及时知晓受助的条件、标准、办理程序，避免出现退役士兵学生在上学数年甚至毕业后才知道退役士兵教育学费资助政策的情况。</w:t>
      </w:r>
    </w:p>
    <w:p>
      <w:pPr>
        <w:widowControl/>
        <w:adjustRightInd w:val="0"/>
        <w:snapToGrid w:val="0"/>
        <w:spacing w:beforeLines="50" w:line="360" w:lineRule="auto"/>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楷体" w:hAnsi="楷体" w:eastAsia="楷体" w:cs="宋体"/>
          <w:color w:val="333333"/>
          <w:kern w:val="0"/>
          <w:sz w:val="32"/>
          <w:szCs w:val="32"/>
        </w:rPr>
        <w:t>认真组织申请。</w:t>
      </w:r>
      <w:r>
        <w:rPr>
          <w:rFonts w:hint="eastAsia" w:ascii="仿宋" w:hAnsi="仿宋" w:eastAsia="仿宋" w:cs="宋体"/>
          <w:color w:val="333333"/>
          <w:kern w:val="0"/>
          <w:sz w:val="32"/>
          <w:szCs w:val="32"/>
        </w:rPr>
        <w:t>各高校要认真组织自愿提出申请的学生如实填写《2016-2017学年度普通高等学校退役士兵全日制教育学费资助申请表》（附件1），并向学生解释《申请表》填写要点，避免漏填、错填。《申请表》“学生本人签字”一项必须由学生本人签字，不可打印或由他人代签。</w:t>
      </w:r>
    </w:p>
    <w:p>
      <w:pPr>
        <w:spacing w:line="360" w:lineRule="auto"/>
        <w:ind w:firstLine="600"/>
        <w:outlineLvl w:val="0"/>
        <w:rPr>
          <w:rFonts w:ascii="仿宋" w:hAnsi="仿宋" w:eastAsia="仿宋" w:cs="宋体"/>
          <w:color w:val="333333"/>
          <w:kern w:val="0"/>
          <w:sz w:val="32"/>
          <w:szCs w:val="32"/>
        </w:rPr>
      </w:pPr>
      <w:r>
        <w:rPr>
          <w:rFonts w:hint="eastAsia" w:ascii="仿宋" w:hAnsi="仿宋" w:eastAsia="仿宋" w:cs="宋体"/>
          <w:color w:val="333333"/>
          <w:kern w:val="0"/>
          <w:sz w:val="32"/>
          <w:szCs w:val="32"/>
        </w:rPr>
        <w:t>3.</w:t>
      </w:r>
      <w:r>
        <w:rPr>
          <w:rFonts w:hint="eastAsia" w:ascii="楷体" w:hAnsi="楷体" w:eastAsia="楷体" w:cs="宋体"/>
          <w:color w:val="333333"/>
          <w:kern w:val="0"/>
          <w:sz w:val="32"/>
          <w:szCs w:val="32"/>
        </w:rPr>
        <w:t>今年起需提供自主就业退役士兵身份证明。</w:t>
      </w:r>
      <w:r>
        <w:rPr>
          <w:rFonts w:hint="eastAsia" w:ascii="仿宋" w:hAnsi="仿宋" w:eastAsia="仿宋" w:cs="宋体"/>
          <w:color w:val="333333"/>
          <w:kern w:val="0"/>
          <w:sz w:val="32"/>
          <w:szCs w:val="32"/>
        </w:rPr>
        <w:t>为解决各单位反映的无法对学生自主就业退役士兵身份进行认定的问题，提高审核工作的准确性，根据财教[2011]538号文件“自主就业退役士兵的身份认证工作由民政部门负责”的规定，从今年开始，申请退役士兵教育学费资助的学生需提供相关部门对其自主就业退役士兵身份的证明。</w:t>
      </w:r>
    </w:p>
    <w:p>
      <w:pPr>
        <w:widowControl/>
        <w:adjustRightInd w:val="0"/>
        <w:snapToGrid w:val="0"/>
        <w:spacing w:line="360" w:lineRule="auto"/>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二、认真审核材料并及时报送</w:t>
      </w:r>
    </w:p>
    <w:p>
      <w:pPr>
        <w:widowControl/>
        <w:adjustRightInd w:val="0"/>
        <w:snapToGrid w:val="0"/>
        <w:spacing w:line="360" w:lineRule="auto"/>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hint="eastAsia" w:ascii="楷体" w:hAnsi="楷体" w:eastAsia="楷体" w:cs="宋体"/>
          <w:color w:val="333333"/>
          <w:kern w:val="0"/>
          <w:sz w:val="32"/>
          <w:szCs w:val="32"/>
        </w:rPr>
        <w:t>严格审核学生资格</w:t>
      </w:r>
      <w:r>
        <w:rPr>
          <w:rFonts w:hint="eastAsia" w:ascii="楷体" w:hAnsi="楷体" w:eastAsia="楷体" w:cs="宋体"/>
          <w:color w:val="000000" w:themeColor="text1"/>
          <w:kern w:val="0"/>
          <w:sz w:val="32"/>
          <w:szCs w:val="32"/>
        </w:rPr>
        <w:t>和资助金额。</w:t>
      </w:r>
      <w:r>
        <w:rPr>
          <w:rFonts w:hint="eastAsia" w:ascii="仿宋" w:hAnsi="仿宋" w:eastAsia="仿宋" w:cs="宋体"/>
          <w:color w:val="000000" w:themeColor="text1"/>
          <w:kern w:val="0"/>
          <w:sz w:val="32"/>
          <w:szCs w:val="32"/>
        </w:rPr>
        <w:t>各</w:t>
      </w:r>
      <w:r>
        <w:rPr>
          <w:rFonts w:hint="eastAsia" w:ascii="仿宋" w:hAnsi="仿宋" w:eastAsia="仿宋" w:cs="宋体"/>
          <w:color w:val="000000" w:themeColor="text1"/>
          <w:kern w:val="0"/>
          <w:sz w:val="32"/>
          <w:szCs w:val="32"/>
          <w:lang w:eastAsia="zh-CN"/>
        </w:rPr>
        <w:t>高校</w:t>
      </w:r>
      <w:r>
        <w:rPr>
          <w:rFonts w:hint="eastAsia" w:ascii="仿宋" w:hAnsi="仿宋" w:eastAsia="仿宋" w:cs="宋体"/>
          <w:color w:val="000000" w:themeColor="text1"/>
          <w:kern w:val="0"/>
          <w:sz w:val="32"/>
          <w:szCs w:val="32"/>
        </w:rPr>
        <w:t>全面掌握相关文件，按政策规定严格审核提出申请学生的受助资格，</w:t>
      </w:r>
      <w:r>
        <w:rPr>
          <w:rFonts w:hint="eastAsia" w:ascii="仿宋" w:hAnsi="仿宋" w:eastAsia="仿宋" w:cs="宋体"/>
          <w:color w:val="000000" w:themeColor="text1"/>
          <w:kern w:val="0"/>
          <w:sz w:val="32"/>
          <w:szCs w:val="32"/>
          <w:lang w:eastAsia="zh-CN"/>
        </w:rPr>
        <w:t>我中心不接收报送</w:t>
      </w:r>
      <w:r>
        <w:rPr>
          <w:rFonts w:hint="eastAsia" w:ascii="仿宋" w:hAnsi="仿宋" w:eastAsia="仿宋" w:cs="宋体"/>
          <w:color w:val="333333"/>
          <w:kern w:val="0"/>
          <w:sz w:val="32"/>
          <w:szCs w:val="32"/>
        </w:rPr>
        <w:t>未经严格审核的材料。以下政策要点在审核时要重点注意：</w:t>
      </w:r>
      <w:r>
        <w:rPr>
          <w:rFonts w:hint="eastAsia" w:ascii="仿宋" w:hAnsi="仿宋" w:eastAsia="仿宋"/>
          <w:color w:val="000000" w:themeColor="text1"/>
          <w:sz w:val="32"/>
          <w:szCs w:val="32"/>
        </w:rPr>
        <w:t>非自主就业退役士兵学生</w:t>
      </w:r>
      <w:r>
        <w:rPr>
          <w:rFonts w:hint="eastAsia" w:ascii="仿宋" w:hAnsi="仿宋" w:eastAsia="仿宋"/>
          <w:color w:val="000000" w:themeColor="text1"/>
          <w:sz w:val="32"/>
          <w:szCs w:val="32"/>
          <w:lang w:eastAsia="zh-CN"/>
        </w:rPr>
        <w:t>；</w:t>
      </w:r>
      <w:r>
        <w:rPr>
          <w:rFonts w:hint="eastAsia" w:ascii="仿宋" w:hAnsi="仿宋" w:eastAsia="仿宋" w:cs="宋体"/>
          <w:color w:val="333333"/>
          <w:kern w:val="0"/>
          <w:sz w:val="32"/>
          <w:szCs w:val="32"/>
        </w:rPr>
        <w:t>9月份退役并于当年9月份入学的退役士兵新生</w:t>
      </w:r>
      <w:r>
        <w:rPr>
          <w:rFonts w:hint="eastAsia" w:ascii="仿宋" w:hAnsi="仿宋" w:eastAsia="仿宋" w:cs="宋体"/>
          <w:color w:val="333333"/>
          <w:kern w:val="0"/>
          <w:sz w:val="32"/>
          <w:szCs w:val="32"/>
          <w:lang w:eastAsia="zh-CN"/>
        </w:rPr>
        <w:t>；已</w:t>
      </w:r>
      <w:r>
        <w:rPr>
          <w:rFonts w:hint="eastAsia" w:ascii="仿宋" w:hAnsi="仿宋" w:eastAsia="仿宋" w:cs="宋体"/>
          <w:color w:val="000000" w:themeColor="text1"/>
          <w:kern w:val="0"/>
          <w:sz w:val="32"/>
          <w:szCs w:val="32"/>
        </w:rPr>
        <w:t>享受过应征入伍</w:t>
      </w:r>
      <w:r>
        <w:rPr>
          <w:rFonts w:hint="eastAsia" w:ascii="仿宋" w:hAnsi="仿宋" w:eastAsia="仿宋" w:cs="宋体"/>
          <w:color w:val="333333"/>
          <w:kern w:val="0"/>
          <w:sz w:val="32"/>
          <w:szCs w:val="32"/>
        </w:rPr>
        <w:t>服兵役学费补偿贷款代偿政策的学生,不能</w:t>
      </w:r>
      <w:r>
        <w:rPr>
          <w:rFonts w:hint="eastAsia" w:ascii="仿宋" w:hAnsi="仿宋" w:eastAsia="仿宋" w:cs="宋体"/>
          <w:color w:val="333333"/>
          <w:kern w:val="0"/>
          <w:sz w:val="32"/>
          <w:szCs w:val="32"/>
          <w:lang w:eastAsia="zh-CN"/>
        </w:rPr>
        <w:t>重复</w:t>
      </w:r>
      <w:r>
        <w:rPr>
          <w:rFonts w:hint="eastAsia" w:ascii="仿宋" w:hAnsi="仿宋" w:eastAsia="仿宋" w:cs="宋体"/>
          <w:color w:val="333333"/>
          <w:kern w:val="0"/>
          <w:sz w:val="32"/>
          <w:szCs w:val="32"/>
        </w:rPr>
        <w:t>享受退役士兵教育学费资助政策；以前学历阶段享受过退役士兵教育学费资助政策的学生不能</w:t>
      </w:r>
      <w:r>
        <w:rPr>
          <w:rFonts w:hint="eastAsia" w:ascii="仿宋" w:hAnsi="仿宋" w:eastAsia="仿宋" w:cs="宋体"/>
          <w:color w:val="333333"/>
          <w:kern w:val="0"/>
          <w:sz w:val="32"/>
          <w:szCs w:val="32"/>
          <w:lang w:eastAsia="zh-CN"/>
        </w:rPr>
        <w:t>重复</w:t>
      </w:r>
      <w:r>
        <w:rPr>
          <w:rFonts w:hint="eastAsia" w:ascii="仿宋" w:hAnsi="仿宋" w:eastAsia="仿宋" w:cs="宋体"/>
          <w:color w:val="333333"/>
          <w:kern w:val="0"/>
          <w:sz w:val="32"/>
          <w:szCs w:val="32"/>
        </w:rPr>
        <w:t>享受</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本科阶段享受过退役士兵学费资助政策，研究生阶段不能</w:t>
      </w:r>
      <w:r>
        <w:rPr>
          <w:rFonts w:hint="eastAsia" w:ascii="仿宋" w:hAnsi="仿宋" w:eastAsia="仿宋" w:cs="宋体"/>
          <w:color w:val="333333"/>
          <w:kern w:val="0"/>
          <w:sz w:val="32"/>
          <w:szCs w:val="32"/>
          <w:lang w:eastAsia="zh-CN"/>
        </w:rPr>
        <w:t>重复</w:t>
      </w:r>
      <w:r>
        <w:rPr>
          <w:rFonts w:hint="eastAsia" w:ascii="仿宋" w:hAnsi="仿宋" w:eastAsia="仿宋" w:cs="宋体"/>
          <w:color w:val="333333"/>
          <w:kern w:val="0"/>
          <w:sz w:val="32"/>
          <w:szCs w:val="32"/>
        </w:rPr>
        <w:t>享受</w:t>
      </w:r>
      <w:r>
        <w:rPr>
          <w:rFonts w:hint="eastAsia" w:ascii="仿宋" w:hAnsi="仿宋" w:eastAsia="仿宋"/>
          <w:color w:val="000000" w:themeColor="text1"/>
          <w:sz w:val="32"/>
          <w:szCs w:val="32"/>
        </w:rPr>
        <w:t>。</w:t>
      </w:r>
      <w:r>
        <w:rPr>
          <w:rFonts w:ascii="仿宋" w:hAnsi="仿宋" w:eastAsia="仿宋" w:cs="宋体"/>
          <w:color w:val="333333"/>
          <w:kern w:val="0"/>
          <w:sz w:val="32"/>
          <w:szCs w:val="32"/>
        </w:rPr>
        <w:t xml:space="preserve"> </w:t>
      </w:r>
    </w:p>
    <w:p>
      <w:pPr>
        <w:widowControl/>
        <w:adjustRightInd w:val="0"/>
        <w:snapToGrid w:val="0"/>
        <w:spacing w:line="360" w:lineRule="auto"/>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楷体" w:hAnsi="楷体" w:eastAsia="楷体" w:cs="宋体"/>
          <w:color w:val="333333"/>
          <w:kern w:val="0"/>
          <w:sz w:val="32"/>
          <w:szCs w:val="32"/>
          <w:lang w:eastAsia="zh-CN"/>
        </w:rPr>
        <w:t>材料</w:t>
      </w:r>
      <w:r>
        <w:rPr>
          <w:rFonts w:hint="eastAsia" w:ascii="楷体" w:hAnsi="楷体" w:eastAsia="楷体" w:cs="宋体"/>
          <w:color w:val="333333"/>
          <w:kern w:val="0"/>
          <w:sz w:val="32"/>
          <w:szCs w:val="32"/>
        </w:rPr>
        <w:t>报送。</w:t>
      </w:r>
      <w:r>
        <w:rPr>
          <w:rFonts w:hint="eastAsia" w:ascii="楷体" w:hAnsi="楷体" w:eastAsia="楷体" w:cs="宋体"/>
          <w:color w:val="333333"/>
          <w:kern w:val="0"/>
          <w:sz w:val="32"/>
          <w:szCs w:val="32"/>
          <w:lang w:eastAsia="zh-CN"/>
        </w:rPr>
        <w:t>各</w:t>
      </w:r>
      <w:r>
        <w:rPr>
          <w:rFonts w:hint="eastAsia" w:ascii="仿宋" w:hAnsi="仿宋" w:eastAsia="仿宋" w:cs="宋体"/>
          <w:color w:val="333333"/>
          <w:kern w:val="0"/>
          <w:sz w:val="32"/>
          <w:szCs w:val="32"/>
        </w:rPr>
        <w:t>高校核实学生信息并在《申请表》签署意见后，在开学10个工作日内将提出申请教育学费资助的退役士兵学生人数和所学专业收费标准等信息汇总形成《2016-2017学年度普通高等学校退役士兵全日制教育学费资助学校审核汇总表》（附件2）（纸质及电子版各一份）</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学生填写的《申请表》（纸质版）、自主就业退役士兵身份证明一并于2016年10月</w:t>
      </w:r>
      <w:r>
        <w:rPr>
          <w:rFonts w:hint="eastAsia" w:ascii="仿宋" w:hAnsi="仿宋" w:eastAsia="仿宋" w:cs="宋体"/>
          <w:color w:val="333333"/>
          <w:kern w:val="0"/>
          <w:sz w:val="32"/>
          <w:szCs w:val="32"/>
          <w:lang w:val="en-US" w:eastAsia="zh-CN"/>
        </w:rPr>
        <w:t>15</w:t>
      </w:r>
      <w:r>
        <w:rPr>
          <w:rFonts w:hint="eastAsia" w:ascii="仿宋" w:hAnsi="仿宋" w:eastAsia="仿宋" w:cs="宋体"/>
          <w:color w:val="333333"/>
          <w:kern w:val="0"/>
          <w:sz w:val="32"/>
          <w:szCs w:val="32"/>
        </w:rPr>
        <w:t>日前</w:t>
      </w:r>
      <w:r>
        <w:rPr>
          <w:rFonts w:hint="eastAsia" w:ascii="仿宋" w:hAnsi="仿宋" w:eastAsia="仿宋" w:cs="宋体"/>
          <w:color w:val="333333"/>
          <w:kern w:val="0"/>
          <w:sz w:val="32"/>
          <w:szCs w:val="32"/>
          <w:lang w:eastAsia="zh-CN"/>
        </w:rPr>
        <w:t>报送</w:t>
      </w:r>
      <w:r>
        <w:rPr>
          <w:rFonts w:hint="eastAsia" w:ascii="仿宋" w:hAnsi="仿宋" w:eastAsia="仿宋" w:cs="宋体"/>
          <w:color w:val="333333"/>
          <w:kern w:val="0"/>
          <w:sz w:val="32"/>
          <w:szCs w:val="32"/>
        </w:rPr>
        <w:t>至</w:t>
      </w:r>
      <w:r>
        <w:rPr>
          <w:rFonts w:hint="eastAsia" w:ascii="仿宋" w:hAnsi="仿宋" w:eastAsia="仿宋" w:cs="宋体"/>
          <w:color w:val="333333"/>
          <w:kern w:val="0"/>
          <w:sz w:val="32"/>
          <w:szCs w:val="32"/>
          <w:lang w:eastAsia="zh-CN"/>
        </w:rPr>
        <w:t>自治区助学管理</w:t>
      </w:r>
      <w:r>
        <w:rPr>
          <w:rFonts w:hint="eastAsia" w:ascii="仿宋" w:hAnsi="仿宋" w:eastAsia="仿宋" w:cs="宋体"/>
          <w:color w:val="333333"/>
          <w:kern w:val="0"/>
          <w:sz w:val="32"/>
          <w:szCs w:val="32"/>
        </w:rPr>
        <w:t>中心</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逾期未报转入下一年度</w:t>
      </w:r>
      <w:r>
        <w:rPr>
          <w:rFonts w:hint="eastAsia" w:ascii="仿宋" w:hAnsi="仿宋" w:eastAsia="仿宋" w:cs="宋体"/>
          <w:color w:val="333333"/>
          <w:kern w:val="0"/>
          <w:sz w:val="32"/>
          <w:szCs w:val="32"/>
          <w:lang w:eastAsia="zh-CN"/>
        </w:rPr>
        <w:t>补报</w:t>
      </w:r>
      <w:r>
        <w:rPr>
          <w:rFonts w:hint="eastAsia" w:ascii="仿宋" w:hAnsi="仿宋" w:eastAsia="仿宋" w:cs="宋体"/>
          <w:color w:val="333333"/>
          <w:kern w:val="0"/>
          <w:sz w:val="32"/>
          <w:szCs w:val="32"/>
        </w:rPr>
        <w:t>。</w:t>
      </w:r>
    </w:p>
    <w:p>
      <w:pPr>
        <w:widowControl/>
        <w:adjustRightInd w:val="0"/>
        <w:snapToGrid w:val="0"/>
        <w:spacing w:line="360" w:lineRule="auto"/>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lang w:eastAsia="zh-CN"/>
        </w:rPr>
        <w:t>三</w:t>
      </w:r>
      <w:r>
        <w:rPr>
          <w:rFonts w:hint="eastAsia" w:ascii="黑体" w:hAnsi="黑体" w:eastAsia="黑体" w:cs="宋体"/>
          <w:b/>
          <w:color w:val="333333"/>
          <w:kern w:val="0"/>
          <w:sz w:val="32"/>
          <w:szCs w:val="32"/>
        </w:rPr>
        <w:t>、联系方式</w:t>
      </w:r>
    </w:p>
    <w:p>
      <w:pPr>
        <w:widowControl/>
        <w:adjustRightInd w:val="0"/>
        <w:snapToGrid w:val="0"/>
        <w:spacing w:beforeLines="50" w:afterLines="50" w:line="360" w:lineRule="auto"/>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联系人:</w:t>
      </w:r>
      <w:r>
        <w:rPr>
          <w:rFonts w:hint="eastAsia" w:ascii="仿宋" w:hAnsi="仿宋" w:eastAsia="仿宋" w:cs="宋体"/>
          <w:color w:val="333333"/>
          <w:kern w:val="0"/>
          <w:sz w:val="32"/>
          <w:szCs w:val="32"/>
          <w:lang w:eastAsia="zh-CN"/>
        </w:rPr>
        <w:t>任丽</w:t>
      </w:r>
      <w:r>
        <w:rPr>
          <w:rFonts w:hint="eastAsia" w:ascii="仿宋" w:hAnsi="仿宋" w:eastAsia="仿宋" w:cs="宋体"/>
          <w:color w:val="333333"/>
          <w:kern w:val="0"/>
          <w:sz w:val="32"/>
          <w:szCs w:val="32"/>
        </w:rPr>
        <w:t>;联系电话:</w:t>
      </w:r>
      <w:r>
        <w:rPr>
          <w:rFonts w:hint="eastAsia" w:ascii="仿宋" w:hAnsi="仿宋" w:eastAsia="仿宋" w:cs="宋体"/>
          <w:color w:val="333333"/>
          <w:kern w:val="0"/>
          <w:sz w:val="32"/>
          <w:szCs w:val="32"/>
          <w:lang w:val="en-US" w:eastAsia="zh-CN"/>
        </w:rPr>
        <w:t>0471-2856208</w:t>
      </w:r>
      <w:r>
        <w:rPr>
          <w:rFonts w:hint="eastAsia" w:ascii="仿宋" w:hAnsi="仿宋" w:eastAsia="仿宋" w:cs="宋体"/>
          <w:color w:val="333333"/>
          <w:kern w:val="0"/>
          <w:sz w:val="32"/>
          <w:szCs w:val="32"/>
        </w:rPr>
        <w:t>；电子版材料请发至邮箱:</w:t>
      </w:r>
      <w:r>
        <w:rPr>
          <w:rFonts w:hint="eastAsia" w:eastAsia="仿宋"/>
          <w:lang w:val="en-US" w:eastAsia="zh-CN"/>
        </w:rPr>
        <w:t>CNMRL@163.COM</w:t>
      </w:r>
      <w:r>
        <w:rPr>
          <w:rFonts w:hint="eastAsia" w:ascii="仿宋" w:hAnsi="仿宋" w:eastAsia="仿宋" w:cs="宋体"/>
          <w:color w:val="333333"/>
          <w:kern w:val="0"/>
          <w:sz w:val="32"/>
          <w:szCs w:val="32"/>
        </w:rPr>
        <w:t>。</w:t>
      </w:r>
      <w:r>
        <w:rPr>
          <w:rFonts w:hint="eastAsia" w:ascii="仿宋" w:hAnsi="仿宋" w:eastAsia="仿宋" w:cs="宋体"/>
          <w:color w:val="333333"/>
          <w:kern w:val="0"/>
          <w:sz w:val="32"/>
          <w:szCs w:val="32"/>
          <w:lang w:eastAsia="zh-CN"/>
        </w:rPr>
        <w:t>自治区助学管理中心</w:t>
      </w:r>
      <w:r>
        <w:rPr>
          <w:rFonts w:hint="eastAsia" w:ascii="仿宋" w:hAnsi="仿宋" w:eastAsia="仿宋" w:cs="宋体"/>
          <w:color w:val="333333"/>
          <w:kern w:val="0"/>
          <w:sz w:val="32"/>
          <w:szCs w:val="32"/>
        </w:rPr>
        <w:t>地址：</w:t>
      </w:r>
      <w:r>
        <w:rPr>
          <w:rFonts w:hint="eastAsia" w:ascii="仿宋" w:hAnsi="仿宋" w:eastAsia="仿宋" w:cs="宋体"/>
          <w:color w:val="333333"/>
          <w:kern w:val="0"/>
          <w:sz w:val="32"/>
          <w:szCs w:val="32"/>
          <w:lang w:eastAsia="zh-CN"/>
        </w:rPr>
        <w:t>呼和浩特市新城区新华东街丁香路</w:t>
      </w:r>
      <w:r>
        <w:rPr>
          <w:rFonts w:hint="eastAsia" w:ascii="仿宋" w:hAnsi="仿宋" w:eastAsia="仿宋" w:cs="宋体"/>
          <w:color w:val="333333"/>
          <w:kern w:val="0"/>
          <w:sz w:val="32"/>
          <w:szCs w:val="32"/>
          <w:lang w:val="en-US" w:eastAsia="zh-CN"/>
        </w:rPr>
        <w:t>5号;</w:t>
      </w:r>
      <w:r>
        <w:rPr>
          <w:rFonts w:hint="eastAsia" w:ascii="仿宋" w:hAnsi="仿宋" w:eastAsia="仿宋" w:cs="宋体"/>
          <w:color w:val="333333"/>
          <w:kern w:val="0"/>
          <w:sz w:val="32"/>
          <w:szCs w:val="32"/>
        </w:rPr>
        <w:t>邮政编码:</w:t>
      </w:r>
      <w:r>
        <w:rPr>
          <w:rFonts w:hint="eastAsia" w:ascii="仿宋" w:hAnsi="仿宋" w:eastAsia="仿宋" w:cs="宋体"/>
          <w:color w:val="333333"/>
          <w:kern w:val="0"/>
          <w:sz w:val="32"/>
          <w:szCs w:val="32"/>
          <w:lang w:val="en-US" w:eastAsia="zh-CN"/>
        </w:rPr>
        <w:t>010011</w:t>
      </w:r>
      <w:r>
        <w:rPr>
          <w:rFonts w:hint="eastAsia" w:ascii="仿宋" w:hAnsi="仿宋" w:eastAsia="仿宋" w:cs="宋体"/>
          <w:color w:val="333333"/>
          <w:kern w:val="0"/>
          <w:sz w:val="32"/>
          <w:szCs w:val="32"/>
        </w:rPr>
        <w:t>。</w:t>
      </w:r>
    </w:p>
    <w:p>
      <w:pPr>
        <w:widowControl/>
        <w:adjustRightInd w:val="0"/>
        <w:snapToGrid w:val="0"/>
        <w:spacing w:beforeLines="50" w:afterLines="50" w:line="360" w:lineRule="auto"/>
        <w:ind w:left="1738" w:leftChars="305" w:hanging="1098" w:hangingChars="343"/>
        <w:rPr>
          <w:rFonts w:ascii="仿宋" w:hAnsi="仿宋" w:eastAsia="仿宋" w:cs="宋体"/>
          <w:color w:val="333333"/>
          <w:kern w:val="0"/>
          <w:sz w:val="32"/>
          <w:szCs w:val="32"/>
        </w:rPr>
      </w:pPr>
      <w:r>
        <w:rPr>
          <w:rFonts w:hint="eastAsia" w:ascii="仿宋" w:hAnsi="仿宋" w:eastAsia="仿宋" w:cs="宋体"/>
          <w:color w:val="333333"/>
          <w:kern w:val="0"/>
          <w:sz w:val="32"/>
          <w:szCs w:val="32"/>
        </w:rPr>
        <w:t xml:space="preserve">附件:1.2016-2017学年度普通高等学校退役士兵全日制教育学费资助申请表  </w:t>
      </w:r>
    </w:p>
    <w:p>
      <w:pPr>
        <w:widowControl/>
        <w:adjustRightInd w:val="0"/>
        <w:snapToGrid w:val="0"/>
        <w:spacing w:beforeLines="50" w:afterLines="50" w:line="360" w:lineRule="auto"/>
        <w:ind w:left="1738" w:leftChars="381" w:hanging="938" w:hangingChars="293"/>
        <w:rPr>
          <w:rFonts w:ascii="仿宋" w:hAnsi="仿宋" w:eastAsia="仿宋" w:cs="宋体"/>
          <w:color w:val="333333"/>
          <w:kern w:val="0"/>
          <w:sz w:val="32"/>
          <w:szCs w:val="32"/>
        </w:rPr>
      </w:pPr>
      <w:r>
        <w:rPr>
          <w:rFonts w:hint="eastAsia" w:ascii="仿宋" w:hAnsi="仿宋" w:eastAsia="仿宋" w:cs="宋体"/>
          <w:color w:val="333333"/>
          <w:kern w:val="0"/>
          <w:sz w:val="32"/>
          <w:szCs w:val="32"/>
        </w:rPr>
        <w:t xml:space="preserve">    2.2016-2017学年度普通高等学校退役士兵全日制教育学费资助学校审核汇总表</w:t>
      </w:r>
    </w:p>
    <w:p>
      <w:pPr>
        <w:widowControl/>
        <w:adjustRightInd w:val="0"/>
        <w:snapToGrid w:val="0"/>
        <w:spacing w:beforeLines="50" w:afterLines="50" w:line="360" w:lineRule="auto"/>
        <w:ind w:left="1739" w:leftChars="534" w:hanging="618" w:hangingChars="193"/>
        <w:rPr>
          <w:rFonts w:ascii="仿宋" w:hAnsi="仿宋" w:eastAsia="仿宋" w:cs="宋体"/>
          <w:color w:val="333333"/>
          <w:kern w:val="0"/>
          <w:sz w:val="32"/>
          <w:szCs w:val="32"/>
        </w:rPr>
      </w:pPr>
      <w:r>
        <w:rPr>
          <w:rFonts w:hint="eastAsia" w:ascii="仿宋" w:hAnsi="仿宋" w:eastAsia="仿宋" w:cs="宋体"/>
          <w:color w:val="333333"/>
          <w:kern w:val="0"/>
          <w:sz w:val="32"/>
          <w:szCs w:val="32"/>
        </w:rPr>
        <w:t xml:space="preserve"> </w:t>
      </w:r>
    </w:p>
    <w:p>
      <w:pPr>
        <w:widowControl/>
        <w:adjustRightInd w:val="0"/>
        <w:snapToGrid w:val="0"/>
        <w:spacing w:beforeLines="50" w:afterLines="50" w:line="360" w:lineRule="auto"/>
        <w:ind w:left="5485" w:leftChars="250" w:hanging="4960" w:hangingChars="1550"/>
        <w:jc w:val="center"/>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color w:val="333333"/>
          <w:kern w:val="0"/>
          <w:sz w:val="32"/>
          <w:szCs w:val="32"/>
          <w:lang w:eastAsia="zh-CN"/>
        </w:rPr>
        <w:t>内蒙古自治区助学管理中心</w:t>
      </w:r>
      <w:r>
        <w:rPr>
          <w:rFonts w:hint="eastAsia" w:ascii="仿宋" w:hAnsi="仿宋" w:eastAsia="仿宋" w:cs="宋体"/>
          <w:color w:val="333333"/>
          <w:kern w:val="0"/>
          <w:sz w:val="32"/>
          <w:szCs w:val="32"/>
        </w:rPr>
        <w:t xml:space="preserve">      </w:t>
      </w:r>
    </w:p>
    <w:p>
      <w:pPr>
        <w:widowControl/>
        <w:adjustRightInd w:val="0"/>
        <w:snapToGrid w:val="0"/>
        <w:spacing w:beforeLines="50" w:afterLines="50" w:line="360" w:lineRule="auto"/>
        <w:ind w:left="5485" w:leftChars="250" w:hanging="4960" w:hangingChars="1550"/>
        <w:jc w:val="center"/>
        <w:rPr>
          <w:rFonts w:ascii="仿宋" w:hAnsi="仿宋" w:eastAsia="仿宋" w:cs="宋体"/>
          <w:color w:val="333333"/>
          <w:kern w:val="0"/>
          <w:sz w:val="32"/>
          <w:szCs w:val="32"/>
        </w:rPr>
      </w:pPr>
      <w:r>
        <w:rPr>
          <w:rFonts w:hint="eastAsia" w:ascii="仿宋" w:hAnsi="仿宋" w:eastAsia="仿宋" w:cs="宋体"/>
          <w:color w:val="333333"/>
          <w:kern w:val="0"/>
          <w:sz w:val="32"/>
          <w:szCs w:val="32"/>
          <w:lang w:val="en-US" w:eastAsia="zh-CN"/>
        </w:rPr>
        <w:t xml:space="preserve">          </w:t>
      </w:r>
      <w:r>
        <w:rPr>
          <w:rFonts w:hint="eastAsia" w:ascii="仿宋" w:hAnsi="仿宋" w:eastAsia="仿宋" w:cs="宋体"/>
          <w:color w:val="333333"/>
          <w:kern w:val="0"/>
          <w:sz w:val="32"/>
          <w:szCs w:val="32"/>
        </w:rPr>
        <w:t>2016年8月2</w:t>
      </w:r>
      <w:r>
        <w:rPr>
          <w:rFonts w:hint="eastAsia" w:ascii="仿宋" w:hAnsi="仿宋" w:eastAsia="仿宋" w:cs="宋体"/>
          <w:color w:val="333333"/>
          <w:kern w:val="0"/>
          <w:sz w:val="32"/>
          <w:szCs w:val="32"/>
          <w:lang w:val="en-US" w:eastAsia="zh-CN"/>
        </w:rPr>
        <w:t>3</w:t>
      </w:r>
      <w:r>
        <w:rPr>
          <w:rFonts w:hint="eastAsia" w:ascii="仿宋" w:hAnsi="仿宋" w:eastAsia="仿宋" w:cs="宋体"/>
          <w:color w:val="333333"/>
          <w:kern w:val="0"/>
          <w:sz w:val="32"/>
          <w:szCs w:val="32"/>
        </w:rPr>
        <w:t>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altName w:val="仿宋_GB2312"/>
    <w:panose1 w:val="02010609060101010101"/>
    <w:charset w:val="86"/>
    <w:family w:val="modern"/>
    <w:pitch w:val="default"/>
    <w:sig w:usb0="00000000" w:usb1="00000000" w:usb2="00000016" w:usb3="00000000" w:csb0="00040001" w:csb1="00000000"/>
  </w:font>
  <w:font w:name="黑体">
    <w:panose1 w:val="02010600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仿宋">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Calibri">
    <w:panose1 w:val="020F0502020204030204"/>
    <w:charset w:val="00"/>
    <w:family w:val="roman"/>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6"/>
        <w:tab w:val="left" w:pos="5025"/>
        <w:tab w:val="clear" w:pos="4153"/>
      </w:tabs>
    </w:pPr>
    <w:bookmarkStart w:id="0" w:name="_GoBack"/>
  </w:p>
  <w:bookmarkEnd w:i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w:t>
    </w:r>
    <w:sdt>
      <w:sdtPr>
        <w:rPr>
          <w:rFonts w:asciiTheme="majorEastAsia" w:hAnsiTheme="majorEastAsia" w:eastAsiaTheme="majorEastAsia"/>
          <w:sz w:val="22"/>
          <w:szCs w:val="22"/>
        </w:rPr>
        <w:id w:val="754441"/>
      </w:sdtPr>
      <w:sdtEndPr>
        <w:rPr>
          <w:rFonts w:asciiTheme="majorEastAsia" w:hAnsiTheme="majorEastAsia" w:eastAsiaTheme="majorEastAsia"/>
          <w:sz w:val="22"/>
          <w:szCs w:val="22"/>
        </w:rPr>
      </w:sdtEndPr>
      <w:sdtContent>
        <w:r>
          <w:rPr>
            <w:rFonts w:asciiTheme="majorEastAsia" w:hAnsiTheme="majorEastAsia" w:eastAsiaTheme="majorEastAsia"/>
            <w:sz w:val="22"/>
            <w:szCs w:val="22"/>
          </w:rPr>
          <w:fldChar w:fldCharType="begin"/>
        </w:r>
        <w:r>
          <w:rPr>
            <w:rFonts w:asciiTheme="majorEastAsia" w:hAnsiTheme="majorEastAsia" w:eastAsiaTheme="majorEastAsia"/>
            <w:sz w:val="22"/>
            <w:szCs w:val="22"/>
          </w:rPr>
          <w:instrText xml:space="preserve"> PAGE   \* MERGEFORMAT </w:instrText>
        </w:r>
        <w:r>
          <w:rPr>
            <w:rFonts w:asciiTheme="majorEastAsia" w:hAnsiTheme="majorEastAsia" w:eastAsiaTheme="majorEastAsia"/>
            <w:sz w:val="22"/>
            <w:szCs w:val="22"/>
          </w:rPr>
          <w:fldChar w:fldCharType="separate"/>
        </w:r>
        <w:r>
          <w:rPr>
            <w:rFonts w:asciiTheme="majorEastAsia" w:hAnsiTheme="majorEastAsia" w:eastAsiaTheme="majorEastAsia"/>
            <w:sz w:val="22"/>
            <w:szCs w:val="22"/>
            <w:lang w:val="zh-CN"/>
          </w:rPr>
          <w:t>4</w:t>
        </w:r>
        <w:r>
          <w:rPr>
            <w:rFonts w:asciiTheme="majorEastAsia" w:hAnsiTheme="majorEastAsia" w:eastAsiaTheme="majorEastAsia"/>
            <w:sz w:val="22"/>
            <w:szCs w:val="22"/>
          </w:rPr>
          <w:fldChar w:fldCharType="end"/>
        </w:r>
        <w:r>
          <w:rPr>
            <w:rFonts w:hint="eastAsia" w:asciiTheme="majorEastAsia" w:hAnsiTheme="majorEastAsia" w:eastAsiaTheme="majorEastAsia"/>
            <w:sz w:val="22"/>
            <w:szCs w:val="22"/>
          </w:rPr>
          <w:t>-</w:t>
        </w:r>
      </w:sdtContent>
    </w:sdt>
  </w:p>
  <w:p>
    <w:pPr>
      <w:pStyle w:val="2"/>
      <w:tabs>
        <w:tab w:val="center" w:pos="4156"/>
        <w:tab w:val="left" w:pos="5025"/>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2AAC"/>
    <w:rsid w:val="0001553E"/>
    <w:rsid w:val="00036B4C"/>
    <w:rsid w:val="000654B2"/>
    <w:rsid w:val="000A472E"/>
    <w:rsid w:val="000B289F"/>
    <w:rsid w:val="000C655C"/>
    <w:rsid w:val="000D16AE"/>
    <w:rsid w:val="000D4628"/>
    <w:rsid w:val="000D5982"/>
    <w:rsid w:val="000E3568"/>
    <w:rsid w:val="000E6D25"/>
    <w:rsid w:val="00101212"/>
    <w:rsid w:val="00120DF1"/>
    <w:rsid w:val="001562CF"/>
    <w:rsid w:val="00181E6A"/>
    <w:rsid w:val="00187806"/>
    <w:rsid w:val="001B4FDB"/>
    <w:rsid w:val="001B57BE"/>
    <w:rsid w:val="001C5EEE"/>
    <w:rsid w:val="001E15D8"/>
    <w:rsid w:val="001E5E8B"/>
    <w:rsid w:val="001F0F6D"/>
    <w:rsid w:val="0021153F"/>
    <w:rsid w:val="00247017"/>
    <w:rsid w:val="00252DE4"/>
    <w:rsid w:val="00264954"/>
    <w:rsid w:val="00295391"/>
    <w:rsid w:val="002B1B1A"/>
    <w:rsid w:val="00386C47"/>
    <w:rsid w:val="0039046F"/>
    <w:rsid w:val="003A2FC0"/>
    <w:rsid w:val="003B39BE"/>
    <w:rsid w:val="003C60CB"/>
    <w:rsid w:val="003E5DEC"/>
    <w:rsid w:val="00400D50"/>
    <w:rsid w:val="004207A6"/>
    <w:rsid w:val="00421A86"/>
    <w:rsid w:val="00440669"/>
    <w:rsid w:val="004B3070"/>
    <w:rsid w:val="004B724D"/>
    <w:rsid w:val="004D0A65"/>
    <w:rsid w:val="004F05DF"/>
    <w:rsid w:val="00523F03"/>
    <w:rsid w:val="0053120C"/>
    <w:rsid w:val="005641EB"/>
    <w:rsid w:val="00593C57"/>
    <w:rsid w:val="00597903"/>
    <w:rsid w:val="005A7EDA"/>
    <w:rsid w:val="005B0537"/>
    <w:rsid w:val="005B2C74"/>
    <w:rsid w:val="005C0101"/>
    <w:rsid w:val="005C4B71"/>
    <w:rsid w:val="005E33FC"/>
    <w:rsid w:val="00600B55"/>
    <w:rsid w:val="006012C0"/>
    <w:rsid w:val="006034D5"/>
    <w:rsid w:val="00607582"/>
    <w:rsid w:val="0062573E"/>
    <w:rsid w:val="006314F9"/>
    <w:rsid w:val="006466B0"/>
    <w:rsid w:val="006750BD"/>
    <w:rsid w:val="00677AA0"/>
    <w:rsid w:val="00677E7C"/>
    <w:rsid w:val="006A57FD"/>
    <w:rsid w:val="006C0083"/>
    <w:rsid w:val="006C00A3"/>
    <w:rsid w:val="006C7FCA"/>
    <w:rsid w:val="006F6E1F"/>
    <w:rsid w:val="00713F15"/>
    <w:rsid w:val="00732A32"/>
    <w:rsid w:val="00734F9F"/>
    <w:rsid w:val="00735378"/>
    <w:rsid w:val="00740CBB"/>
    <w:rsid w:val="00754F6B"/>
    <w:rsid w:val="00784D97"/>
    <w:rsid w:val="00785842"/>
    <w:rsid w:val="007B4F90"/>
    <w:rsid w:val="007B6935"/>
    <w:rsid w:val="007B6AF6"/>
    <w:rsid w:val="007C4BCE"/>
    <w:rsid w:val="007C6EDB"/>
    <w:rsid w:val="007E52E7"/>
    <w:rsid w:val="007F42C9"/>
    <w:rsid w:val="0081024B"/>
    <w:rsid w:val="008153A6"/>
    <w:rsid w:val="0082286A"/>
    <w:rsid w:val="008254B7"/>
    <w:rsid w:val="008401BC"/>
    <w:rsid w:val="00850A6A"/>
    <w:rsid w:val="0085566C"/>
    <w:rsid w:val="008C08EF"/>
    <w:rsid w:val="0092475C"/>
    <w:rsid w:val="009D15FB"/>
    <w:rsid w:val="009F3BA8"/>
    <w:rsid w:val="00A21810"/>
    <w:rsid w:val="00A24173"/>
    <w:rsid w:val="00A3156B"/>
    <w:rsid w:val="00A81EBA"/>
    <w:rsid w:val="00A9105C"/>
    <w:rsid w:val="00A92427"/>
    <w:rsid w:val="00A9392A"/>
    <w:rsid w:val="00A96DAF"/>
    <w:rsid w:val="00AA705B"/>
    <w:rsid w:val="00AC1587"/>
    <w:rsid w:val="00AC3827"/>
    <w:rsid w:val="00AD6B39"/>
    <w:rsid w:val="00AE7D3B"/>
    <w:rsid w:val="00B156A9"/>
    <w:rsid w:val="00B831B9"/>
    <w:rsid w:val="00B87187"/>
    <w:rsid w:val="00B910E0"/>
    <w:rsid w:val="00BA5E7A"/>
    <w:rsid w:val="00BF1D96"/>
    <w:rsid w:val="00C31A5D"/>
    <w:rsid w:val="00C3244B"/>
    <w:rsid w:val="00C63BA9"/>
    <w:rsid w:val="00C641B6"/>
    <w:rsid w:val="00C94AAC"/>
    <w:rsid w:val="00CA2561"/>
    <w:rsid w:val="00CC2AAC"/>
    <w:rsid w:val="00D0580E"/>
    <w:rsid w:val="00D366B2"/>
    <w:rsid w:val="00D45D02"/>
    <w:rsid w:val="00D46130"/>
    <w:rsid w:val="00D64CB2"/>
    <w:rsid w:val="00D64CBD"/>
    <w:rsid w:val="00D65D7D"/>
    <w:rsid w:val="00D74541"/>
    <w:rsid w:val="00D81E2B"/>
    <w:rsid w:val="00D902CD"/>
    <w:rsid w:val="00D9706C"/>
    <w:rsid w:val="00DD6CCE"/>
    <w:rsid w:val="00DF0CC3"/>
    <w:rsid w:val="00DF5634"/>
    <w:rsid w:val="00E02CB2"/>
    <w:rsid w:val="00E52D57"/>
    <w:rsid w:val="00E6044D"/>
    <w:rsid w:val="00E703C3"/>
    <w:rsid w:val="00E80C19"/>
    <w:rsid w:val="00E865D2"/>
    <w:rsid w:val="00E93B7C"/>
    <w:rsid w:val="00EB3BAB"/>
    <w:rsid w:val="00EC2254"/>
    <w:rsid w:val="00ED45E6"/>
    <w:rsid w:val="00ED61FF"/>
    <w:rsid w:val="00F24159"/>
    <w:rsid w:val="00F40739"/>
    <w:rsid w:val="00F448D1"/>
    <w:rsid w:val="00F519D1"/>
    <w:rsid w:val="00F66C80"/>
    <w:rsid w:val="00F7615D"/>
    <w:rsid w:val="00F82FA5"/>
    <w:rsid w:val="00F86D0A"/>
    <w:rsid w:val="00FA2F0C"/>
    <w:rsid w:val="00FC1290"/>
    <w:rsid w:val="00FC4A4F"/>
    <w:rsid w:val="00FE1206"/>
    <w:rsid w:val="00FF05A4"/>
    <w:rsid w:val="00FF6310"/>
    <w:rsid w:val="00FF6B88"/>
    <w:rsid w:val="05F7588D"/>
    <w:rsid w:val="526F47FF"/>
    <w:rsid w:val="5DC4072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A440C-1CFC-44D1-9AD0-EB5DC4DAD4D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291</Words>
  <Characters>1663</Characters>
  <Lines>13</Lines>
  <Paragraphs>3</Paragraphs>
  <ScaleCrop>false</ScaleCrop>
  <LinksUpToDate>false</LinksUpToDate>
  <CharactersWithSpaces>1951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2014-08-04T01:39:00Z</dcterms:created>
  <dc:creator>h</dc:creator>
  <cp:lastModifiedBy>Administrator</cp:lastModifiedBy>
  <cp:lastPrinted>2016-08-26T02:05:23Z</cp:lastPrinted>
  <dcterms:modified xsi:type="dcterms:W3CDTF">2016-08-26T02:26:01Z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